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01DB5" w14:textId="3B6D50D7" w:rsidR="0037451E" w:rsidRDefault="0037451E" w:rsidP="00DA5669">
      <w:pPr>
        <w:jc w:val="center"/>
        <w:rPr>
          <w:b/>
          <w:bCs/>
          <w:sz w:val="32"/>
          <w:szCs w:val="32"/>
        </w:rPr>
      </w:pPr>
      <w:r>
        <w:rPr>
          <w:rFonts w:ascii="Times New Roman" w:hAnsi="Times New Roman" w:cs="Times New Roman"/>
          <w:noProof/>
          <w:sz w:val="24"/>
          <w:szCs w:val="24"/>
        </w:rPr>
        <w:drawing>
          <wp:anchor distT="0" distB="0" distL="114300" distR="114300" simplePos="0" relativeHeight="251658240" behindDoc="0" locked="0" layoutInCell="1" allowOverlap="1" wp14:anchorId="60655D0F" wp14:editId="159DEE95">
            <wp:simplePos x="0" y="0"/>
            <wp:positionH relativeFrom="column">
              <wp:posOffset>3078480</wp:posOffset>
            </wp:positionH>
            <wp:positionV relativeFrom="paragraph">
              <wp:posOffset>-739140</wp:posOffset>
            </wp:positionV>
            <wp:extent cx="2731961" cy="1120140"/>
            <wp:effectExtent l="0" t="0" r="0" b="0"/>
            <wp:wrapNone/>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al user interfac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3871" cy="1120923"/>
                    </a:xfrm>
                    <a:prstGeom prst="rect">
                      <a:avLst/>
                    </a:prstGeom>
                    <a:noFill/>
                  </pic:spPr>
                </pic:pic>
              </a:graphicData>
            </a:graphic>
            <wp14:sizeRelH relativeFrom="margin">
              <wp14:pctWidth>0</wp14:pctWidth>
            </wp14:sizeRelH>
            <wp14:sizeRelV relativeFrom="margin">
              <wp14:pctHeight>0</wp14:pctHeight>
            </wp14:sizeRelV>
          </wp:anchor>
        </w:drawing>
      </w:r>
    </w:p>
    <w:p w14:paraId="21EB6EAF" w14:textId="77777777" w:rsidR="0037451E" w:rsidRDefault="0037451E" w:rsidP="00CB77F2">
      <w:pPr>
        <w:rPr>
          <w:b/>
          <w:bCs/>
          <w:sz w:val="32"/>
          <w:szCs w:val="32"/>
        </w:rPr>
      </w:pPr>
    </w:p>
    <w:p w14:paraId="784EA536" w14:textId="1EDB2354" w:rsidR="00EE056B" w:rsidRDefault="004776EE" w:rsidP="00AF51DF">
      <w:pPr>
        <w:jc w:val="center"/>
        <w:rPr>
          <w:b/>
          <w:bCs/>
          <w:sz w:val="32"/>
          <w:szCs w:val="32"/>
        </w:rPr>
      </w:pPr>
      <w:r w:rsidRPr="004776EE">
        <w:rPr>
          <w:b/>
          <w:bCs/>
          <w:sz w:val="32"/>
          <w:szCs w:val="32"/>
          <w:lang w:val="en-GB"/>
        </w:rPr>
        <w:t xml:space="preserve">LRD </w:t>
      </w:r>
      <w:r w:rsidR="00A17E7F">
        <w:rPr>
          <w:b/>
          <w:bCs/>
          <w:sz w:val="32"/>
          <w:szCs w:val="32"/>
          <w:lang w:val="en-GB"/>
        </w:rPr>
        <w:t xml:space="preserve">Opinion </w:t>
      </w:r>
      <w:r w:rsidR="00E36868">
        <w:rPr>
          <w:b/>
          <w:bCs/>
          <w:sz w:val="32"/>
          <w:szCs w:val="32"/>
          <w:lang w:val="en-GB"/>
        </w:rPr>
        <w:t>received</w:t>
      </w:r>
      <w:r w:rsidRPr="004776EE">
        <w:rPr>
          <w:b/>
          <w:bCs/>
          <w:sz w:val="32"/>
          <w:szCs w:val="32"/>
          <w:lang w:val="en-GB"/>
        </w:rPr>
        <w:t xml:space="preserve"> </w:t>
      </w:r>
      <w:r w:rsidR="00AC19F5">
        <w:rPr>
          <w:b/>
          <w:bCs/>
          <w:sz w:val="32"/>
          <w:szCs w:val="32"/>
          <w:lang w:val="en-GB"/>
        </w:rPr>
        <w:t>28</w:t>
      </w:r>
      <w:r w:rsidR="00E36868">
        <w:rPr>
          <w:b/>
          <w:bCs/>
          <w:sz w:val="32"/>
          <w:szCs w:val="32"/>
          <w:vertAlign w:val="superscript"/>
          <w:lang w:val="en-GB"/>
        </w:rPr>
        <w:t>th</w:t>
      </w:r>
      <w:r w:rsidR="00A17E7F">
        <w:rPr>
          <w:b/>
          <w:bCs/>
          <w:sz w:val="32"/>
          <w:szCs w:val="32"/>
          <w:lang w:val="en-GB"/>
        </w:rPr>
        <w:t xml:space="preserve"> </w:t>
      </w:r>
      <w:r w:rsidR="00AC19F5">
        <w:rPr>
          <w:b/>
          <w:bCs/>
          <w:sz w:val="32"/>
          <w:szCs w:val="32"/>
          <w:lang w:val="en-GB"/>
        </w:rPr>
        <w:t xml:space="preserve">of April to </w:t>
      </w:r>
      <w:r w:rsidR="00184E5F">
        <w:rPr>
          <w:b/>
          <w:bCs/>
          <w:sz w:val="32"/>
          <w:szCs w:val="32"/>
        </w:rPr>
        <w:t>0</w:t>
      </w:r>
      <w:r w:rsidR="00EA2F47">
        <w:rPr>
          <w:b/>
          <w:bCs/>
          <w:sz w:val="32"/>
          <w:szCs w:val="32"/>
        </w:rPr>
        <w:t>2</w:t>
      </w:r>
      <w:r w:rsidR="00EA2F47">
        <w:rPr>
          <w:b/>
          <w:bCs/>
          <w:sz w:val="32"/>
          <w:szCs w:val="32"/>
          <w:vertAlign w:val="superscript"/>
        </w:rPr>
        <w:t>nd</w:t>
      </w:r>
      <w:r w:rsidR="00A17E7F">
        <w:rPr>
          <w:b/>
          <w:bCs/>
          <w:sz w:val="32"/>
          <w:szCs w:val="32"/>
        </w:rPr>
        <w:t xml:space="preserve"> </w:t>
      </w:r>
      <w:r w:rsidR="00010158">
        <w:rPr>
          <w:b/>
          <w:bCs/>
          <w:sz w:val="32"/>
          <w:szCs w:val="32"/>
        </w:rPr>
        <w:t xml:space="preserve">of </w:t>
      </w:r>
      <w:r w:rsidR="00E36868">
        <w:rPr>
          <w:b/>
          <w:bCs/>
          <w:sz w:val="32"/>
          <w:szCs w:val="32"/>
        </w:rPr>
        <w:t>May</w:t>
      </w:r>
      <w:r w:rsidR="00193C2C">
        <w:rPr>
          <w:b/>
          <w:bCs/>
          <w:sz w:val="32"/>
          <w:szCs w:val="32"/>
        </w:rPr>
        <w:t xml:space="preserve"> </w:t>
      </w:r>
      <w:r w:rsidR="00EF6F0D">
        <w:rPr>
          <w:b/>
          <w:bCs/>
          <w:sz w:val="32"/>
          <w:szCs w:val="32"/>
        </w:rPr>
        <w:t>202</w:t>
      </w:r>
      <w:r w:rsidR="00D40754">
        <w:rPr>
          <w:b/>
          <w:bCs/>
          <w:sz w:val="32"/>
          <w:szCs w:val="32"/>
        </w:rPr>
        <w:t>5</w:t>
      </w:r>
    </w:p>
    <w:p w14:paraId="3393EBC1" w14:textId="77777777" w:rsidR="00EE056B" w:rsidRDefault="00EE056B" w:rsidP="00470C9A">
      <w:pPr>
        <w:jc w:val="center"/>
        <w:rPr>
          <w:b/>
          <w:bCs/>
          <w:sz w:val="32"/>
          <w:szCs w:val="32"/>
        </w:rPr>
      </w:pPr>
    </w:p>
    <w:tbl>
      <w:tblPr>
        <w:tblStyle w:val="TableGrid"/>
        <w:tblW w:w="12895" w:type="dxa"/>
        <w:tblLook w:val="04A0" w:firstRow="1" w:lastRow="0" w:firstColumn="1" w:lastColumn="0" w:noHBand="0" w:noVBand="1"/>
      </w:tblPr>
      <w:tblGrid>
        <w:gridCol w:w="1271"/>
        <w:gridCol w:w="1701"/>
        <w:gridCol w:w="2126"/>
        <w:gridCol w:w="6237"/>
        <w:gridCol w:w="1560"/>
      </w:tblGrid>
      <w:tr w:rsidR="002F1AB6" w14:paraId="4A270239" w14:textId="77777777" w:rsidTr="002F1AB6">
        <w:tc>
          <w:tcPr>
            <w:tcW w:w="1271" w:type="dxa"/>
            <w:shd w:val="clear" w:color="auto" w:fill="D9D9D9" w:themeFill="background1" w:themeFillShade="D9"/>
            <w:vAlign w:val="center"/>
          </w:tcPr>
          <w:p w14:paraId="1DCCA049" w14:textId="77777777" w:rsidR="002F1AB6" w:rsidRPr="00DA5669" w:rsidRDefault="002F1AB6" w:rsidP="00CD3484">
            <w:pPr>
              <w:jc w:val="center"/>
              <w:rPr>
                <w:b/>
                <w:bCs/>
                <w:sz w:val="24"/>
                <w:szCs w:val="24"/>
              </w:rPr>
            </w:pPr>
            <w:r w:rsidRPr="00DA5669">
              <w:rPr>
                <w:b/>
                <w:bCs/>
                <w:sz w:val="24"/>
                <w:szCs w:val="24"/>
              </w:rPr>
              <w:t>Ref No</w:t>
            </w:r>
          </w:p>
        </w:tc>
        <w:tc>
          <w:tcPr>
            <w:tcW w:w="1701" w:type="dxa"/>
            <w:shd w:val="clear" w:color="auto" w:fill="D9D9D9" w:themeFill="background1" w:themeFillShade="D9"/>
            <w:vAlign w:val="center"/>
          </w:tcPr>
          <w:p w14:paraId="4E2DE3EA" w14:textId="77777777" w:rsidR="002F1AB6" w:rsidRPr="00DA5669" w:rsidRDefault="002F1AB6" w:rsidP="00CD3484">
            <w:pPr>
              <w:jc w:val="center"/>
              <w:rPr>
                <w:b/>
                <w:bCs/>
                <w:sz w:val="24"/>
                <w:szCs w:val="24"/>
              </w:rPr>
            </w:pPr>
            <w:r w:rsidRPr="00DA5669">
              <w:rPr>
                <w:b/>
                <w:bCs/>
                <w:sz w:val="24"/>
                <w:szCs w:val="24"/>
              </w:rPr>
              <w:t>Applicant Name</w:t>
            </w:r>
          </w:p>
        </w:tc>
        <w:tc>
          <w:tcPr>
            <w:tcW w:w="2126" w:type="dxa"/>
            <w:shd w:val="clear" w:color="auto" w:fill="D9D9D9" w:themeFill="background1" w:themeFillShade="D9"/>
            <w:vAlign w:val="center"/>
          </w:tcPr>
          <w:p w14:paraId="518D6837" w14:textId="77777777" w:rsidR="002F1AB6" w:rsidRPr="00DA5669" w:rsidRDefault="002F1AB6" w:rsidP="00CD3484">
            <w:pPr>
              <w:jc w:val="center"/>
              <w:rPr>
                <w:b/>
                <w:bCs/>
                <w:sz w:val="24"/>
                <w:szCs w:val="24"/>
              </w:rPr>
            </w:pPr>
            <w:r w:rsidRPr="00DA5669">
              <w:rPr>
                <w:b/>
                <w:bCs/>
                <w:sz w:val="24"/>
                <w:szCs w:val="24"/>
              </w:rPr>
              <w:t>Location / Address</w:t>
            </w:r>
          </w:p>
        </w:tc>
        <w:tc>
          <w:tcPr>
            <w:tcW w:w="6237" w:type="dxa"/>
            <w:shd w:val="clear" w:color="auto" w:fill="D9D9D9" w:themeFill="background1" w:themeFillShade="D9"/>
            <w:vAlign w:val="center"/>
          </w:tcPr>
          <w:p w14:paraId="38E3E883" w14:textId="77777777" w:rsidR="002F1AB6" w:rsidRPr="00DA5669" w:rsidRDefault="002F1AB6" w:rsidP="00CD3484">
            <w:pPr>
              <w:jc w:val="center"/>
              <w:rPr>
                <w:b/>
                <w:bCs/>
                <w:sz w:val="24"/>
                <w:szCs w:val="24"/>
              </w:rPr>
            </w:pPr>
            <w:r w:rsidRPr="00DA5669">
              <w:rPr>
                <w:b/>
                <w:bCs/>
                <w:sz w:val="24"/>
                <w:szCs w:val="24"/>
              </w:rPr>
              <w:t>Description of Proposed Development</w:t>
            </w:r>
          </w:p>
        </w:tc>
        <w:tc>
          <w:tcPr>
            <w:tcW w:w="1560" w:type="dxa"/>
            <w:shd w:val="clear" w:color="auto" w:fill="D9D9D9" w:themeFill="background1" w:themeFillShade="D9"/>
            <w:vAlign w:val="center"/>
          </w:tcPr>
          <w:p w14:paraId="1A5BBDF6" w14:textId="77777777" w:rsidR="002F1AB6" w:rsidRPr="00DA5669" w:rsidRDefault="002F1AB6" w:rsidP="00CD3484">
            <w:pPr>
              <w:jc w:val="center"/>
              <w:rPr>
                <w:b/>
                <w:bCs/>
                <w:sz w:val="24"/>
                <w:szCs w:val="24"/>
              </w:rPr>
            </w:pPr>
            <w:r w:rsidRPr="00DA5669">
              <w:rPr>
                <w:b/>
                <w:bCs/>
                <w:sz w:val="24"/>
                <w:szCs w:val="24"/>
              </w:rPr>
              <w:t>Date of Receipt</w:t>
            </w:r>
          </w:p>
        </w:tc>
      </w:tr>
      <w:tr w:rsidR="002F1AB6" w:rsidRPr="006E2317" w14:paraId="4582C2AF" w14:textId="77777777" w:rsidTr="00AF51DF">
        <w:trPr>
          <w:trHeight w:val="7085"/>
        </w:trPr>
        <w:tc>
          <w:tcPr>
            <w:tcW w:w="1271" w:type="dxa"/>
            <w:vAlign w:val="center"/>
          </w:tcPr>
          <w:p w14:paraId="558D1DF2" w14:textId="2EB25959" w:rsidR="002F1AB6" w:rsidRPr="006E2317" w:rsidRDefault="002F1AB6" w:rsidP="00CD3484">
            <w:r w:rsidRPr="002F1AB6">
              <w:rPr>
                <w:rFonts w:ascii="Calibri" w:hAnsi="Calibri" w:cs="Calibri"/>
                <w:color w:val="000000"/>
              </w:rPr>
              <w:t>LRD25-05</w:t>
            </w:r>
          </w:p>
        </w:tc>
        <w:tc>
          <w:tcPr>
            <w:tcW w:w="1701" w:type="dxa"/>
            <w:vAlign w:val="center"/>
          </w:tcPr>
          <w:p w14:paraId="21C2B391" w14:textId="679604C5" w:rsidR="002F1AB6" w:rsidRPr="006E2317" w:rsidRDefault="002F1AB6" w:rsidP="00CD3484">
            <w:r w:rsidRPr="002F1AB6">
              <w:t>Clockstrike Ltd</w:t>
            </w:r>
          </w:p>
        </w:tc>
        <w:tc>
          <w:tcPr>
            <w:tcW w:w="2126" w:type="dxa"/>
            <w:vAlign w:val="center"/>
          </w:tcPr>
          <w:p w14:paraId="456F95AC" w14:textId="51D50730" w:rsidR="002F1AB6" w:rsidRPr="006E2317" w:rsidRDefault="002F1AB6" w:rsidP="00CD3484">
            <w:r w:rsidRPr="002F1AB6">
              <w:t>Ringwood, Shean Upper, Blarney, Cork</w:t>
            </w:r>
          </w:p>
        </w:tc>
        <w:tc>
          <w:tcPr>
            <w:tcW w:w="6237" w:type="dxa"/>
            <w:vAlign w:val="center"/>
          </w:tcPr>
          <w:p w14:paraId="64CDB2B6" w14:textId="3A1F00EE" w:rsidR="002F1AB6" w:rsidRPr="006E2317" w:rsidRDefault="002F1AB6" w:rsidP="00365713">
            <w:pPr>
              <w:rPr>
                <w:rFonts w:ascii="Calibri" w:hAnsi="Calibri" w:cs="Calibri"/>
                <w:color w:val="000000"/>
              </w:rPr>
            </w:pPr>
            <w:r w:rsidRPr="002F1AB6">
              <w:rPr>
                <w:rFonts w:ascii="Calibri" w:hAnsi="Calibri" w:cs="Calibri"/>
                <w:color w:val="000000"/>
              </w:rPr>
              <w:t>The proposed development will consist of a largescale residential development (LRD), representing Phase 2 of development in the Blarney East / Ringwood Expansion Area, and comprising the construction of (i) 334 no. residential dwellings comprising of 111 no. terraced, semi-detached, and detached houses; 8 no. mews dwellings in one block; 40 no. duplexes provided in 4 no. 3-storey buildings; and 175 no. apartments provided in 2 no. 5-storey buildings and 4 no. 4- storey deck access blocks (ii) a primary care centre, over 3 stories and 2,100sqm in area, incorporating GP services (iii) the refurbishment and redevelopment of existing farm outbuildings for conversion to a retail/pharmacy use, 80sqm in area, and café/restaurant use, 360sqm in area; (iv) a new access roadway into the site from the R617 with associated pedestrian and cyclist infrastructure, which will form the 1st phase of the proposed Stoneview Access Link Road, (v) a new signalised junction on the R617 road which will provide a single lane approach to the west and a two lane approach to the east, comprising one lane for through traffic on the R617 and a 120mlong right turn lane for traffic turning into the site, (vi) private, communal, and public open spaces and hard and soft landscaping, boundary treatments and amenity areas, including a new wetland public amenity area, (vii) drainage works and nature-based SuDS measures (viii) foul sewer infrastructure, including 2no. pump stations and network works, (ix) car parking, including EV charging points, bicycle parking, and motorcycle parking bays (x) substation all associated ancillary site, drainage and development works.</w:t>
            </w:r>
          </w:p>
        </w:tc>
        <w:tc>
          <w:tcPr>
            <w:tcW w:w="1560" w:type="dxa"/>
            <w:vAlign w:val="center"/>
          </w:tcPr>
          <w:p w14:paraId="424DD80B" w14:textId="5C771985" w:rsidR="002F1AB6" w:rsidRPr="006E2317" w:rsidRDefault="002F1AB6" w:rsidP="00CD3484">
            <w:r w:rsidRPr="006E2317">
              <w:t>0</w:t>
            </w:r>
            <w:r w:rsidR="00545664">
              <w:t>1</w:t>
            </w:r>
            <w:r w:rsidRPr="006E2317">
              <w:t>/</w:t>
            </w:r>
            <w:r w:rsidR="00545664">
              <w:t>05</w:t>
            </w:r>
            <w:r w:rsidRPr="006E2317">
              <w:t>/2025</w:t>
            </w:r>
          </w:p>
        </w:tc>
      </w:tr>
    </w:tbl>
    <w:p w14:paraId="3AFC356C" w14:textId="77777777" w:rsidR="00DA5669" w:rsidRDefault="00DA5669" w:rsidP="00AF51DF">
      <w:pPr>
        <w:rPr>
          <w:b/>
          <w:bCs/>
          <w:sz w:val="32"/>
          <w:szCs w:val="32"/>
        </w:rPr>
      </w:pPr>
    </w:p>
    <w:sectPr w:rsidR="00DA5669" w:rsidSect="000854DC">
      <w:pgSz w:w="16838" w:h="11906" w:orient="landscape"/>
      <w:pgMar w:top="1440"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2417A"/>
    <w:multiLevelType w:val="hybridMultilevel"/>
    <w:tmpl w:val="BC4C2BE0"/>
    <w:lvl w:ilvl="0" w:tplc="17B0FC6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8850D98"/>
    <w:multiLevelType w:val="hybridMultilevel"/>
    <w:tmpl w:val="BEE25C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5F87278"/>
    <w:multiLevelType w:val="hybridMultilevel"/>
    <w:tmpl w:val="13C2470A"/>
    <w:lvl w:ilvl="0" w:tplc="F3CEDC5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5735705">
    <w:abstractNumId w:val="1"/>
  </w:num>
  <w:num w:numId="2" w16cid:durableId="25256045">
    <w:abstractNumId w:val="0"/>
  </w:num>
  <w:num w:numId="3" w16cid:durableId="1578706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0B"/>
    <w:rsid w:val="00010158"/>
    <w:rsid w:val="00020CDD"/>
    <w:rsid w:val="000222CA"/>
    <w:rsid w:val="00040B2C"/>
    <w:rsid w:val="000854DC"/>
    <w:rsid w:val="0009620A"/>
    <w:rsid w:val="000C7E32"/>
    <w:rsid w:val="000E5D16"/>
    <w:rsid w:val="001144BB"/>
    <w:rsid w:val="00150B9B"/>
    <w:rsid w:val="00162390"/>
    <w:rsid w:val="001636F0"/>
    <w:rsid w:val="00184E5F"/>
    <w:rsid w:val="00193C2C"/>
    <w:rsid w:val="001B2C3A"/>
    <w:rsid w:val="001D5751"/>
    <w:rsid w:val="0020176D"/>
    <w:rsid w:val="00212B5D"/>
    <w:rsid w:val="00227B09"/>
    <w:rsid w:val="0025239D"/>
    <w:rsid w:val="00273D25"/>
    <w:rsid w:val="00282AAF"/>
    <w:rsid w:val="002936A9"/>
    <w:rsid w:val="002D6FEC"/>
    <w:rsid w:val="002F1AB6"/>
    <w:rsid w:val="0035310B"/>
    <w:rsid w:val="003532B6"/>
    <w:rsid w:val="00362C54"/>
    <w:rsid w:val="00365713"/>
    <w:rsid w:val="0037451E"/>
    <w:rsid w:val="003B2CB1"/>
    <w:rsid w:val="003D73FF"/>
    <w:rsid w:val="003D7871"/>
    <w:rsid w:val="00447376"/>
    <w:rsid w:val="004607D5"/>
    <w:rsid w:val="004673B1"/>
    <w:rsid w:val="00470C9A"/>
    <w:rsid w:val="004776EE"/>
    <w:rsid w:val="0049570F"/>
    <w:rsid w:val="004B3428"/>
    <w:rsid w:val="004D10D4"/>
    <w:rsid w:val="005066D0"/>
    <w:rsid w:val="00513A1C"/>
    <w:rsid w:val="00523017"/>
    <w:rsid w:val="00526E24"/>
    <w:rsid w:val="005348AE"/>
    <w:rsid w:val="00545664"/>
    <w:rsid w:val="00547928"/>
    <w:rsid w:val="00573F73"/>
    <w:rsid w:val="00576749"/>
    <w:rsid w:val="005855AD"/>
    <w:rsid w:val="005A6FDF"/>
    <w:rsid w:val="005D14D2"/>
    <w:rsid w:val="005D766A"/>
    <w:rsid w:val="00615A20"/>
    <w:rsid w:val="006457DE"/>
    <w:rsid w:val="006B6EB1"/>
    <w:rsid w:val="006C0871"/>
    <w:rsid w:val="006E2317"/>
    <w:rsid w:val="007459EE"/>
    <w:rsid w:val="00764A7D"/>
    <w:rsid w:val="00772C3F"/>
    <w:rsid w:val="00774EA9"/>
    <w:rsid w:val="00784EAF"/>
    <w:rsid w:val="00794FAB"/>
    <w:rsid w:val="00795074"/>
    <w:rsid w:val="007B51D8"/>
    <w:rsid w:val="007F59A7"/>
    <w:rsid w:val="008133DE"/>
    <w:rsid w:val="00820ACD"/>
    <w:rsid w:val="00821764"/>
    <w:rsid w:val="008577FB"/>
    <w:rsid w:val="00862F8F"/>
    <w:rsid w:val="00886B83"/>
    <w:rsid w:val="0093781A"/>
    <w:rsid w:val="0095475A"/>
    <w:rsid w:val="00955F1A"/>
    <w:rsid w:val="00994C74"/>
    <w:rsid w:val="009A54D6"/>
    <w:rsid w:val="009C682C"/>
    <w:rsid w:val="00A03BF2"/>
    <w:rsid w:val="00A17E7F"/>
    <w:rsid w:val="00A23BE6"/>
    <w:rsid w:val="00A44911"/>
    <w:rsid w:val="00A50035"/>
    <w:rsid w:val="00AC19F5"/>
    <w:rsid w:val="00AE11BD"/>
    <w:rsid w:val="00AF51DF"/>
    <w:rsid w:val="00B12AD7"/>
    <w:rsid w:val="00B460F3"/>
    <w:rsid w:val="00B47865"/>
    <w:rsid w:val="00B7438B"/>
    <w:rsid w:val="00B75427"/>
    <w:rsid w:val="00BB5244"/>
    <w:rsid w:val="00BE1BE1"/>
    <w:rsid w:val="00C53942"/>
    <w:rsid w:val="00C74455"/>
    <w:rsid w:val="00CB77F2"/>
    <w:rsid w:val="00CF1026"/>
    <w:rsid w:val="00CF4ED9"/>
    <w:rsid w:val="00D40754"/>
    <w:rsid w:val="00D50C1E"/>
    <w:rsid w:val="00D970B6"/>
    <w:rsid w:val="00DA5669"/>
    <w:rsid w:val="00DC65D5"/>
    <w:rsid w:val="00DD3E7E"/>
    <w:rsid w:val="00DE024E"/>
    <w:rsid w:val="00E36868"/>
    <w:rsid w:val="00E619D9"/>
    <w:rsid w:val="00EA2F47"/>
    <w:rsid w:val="00EC110C"/>
    <w:rsid w:val="00EE056B"/>
    <w:rsid w:val="00EE2108"/>
    <w:rsid w:val="00EF6F0D"/>
    <w:rsid w:val="00F13884"/>
    <w:rsid w:val="00F216BA"/>
    <w:rsid w:val="00F2679B"/>
    <w:rsid w:val="00F34833"/>
    <w:rsid w:val="00F35F3A"/>
    <w:rsid w:val="00F75F70"/>
    <w:rsid w:val="00F81989"/>
    <w:rsid w:val="00F87631"/>
    <w:rsid w:val="00F94DCF"/>
    <w:rsid w:val="00FE32EB"/>
    <w:rsid w:val="00FF3C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7446"/>
  <w15:chartTrackingRefBased/>
  <w15:docId w15:val="{442549D4-10E5-4C33-AF8B-ABB9C49A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56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5669"/>
    <w:pPr>
      <w:autoSpaceDE w:val="0"/>
      <w:autoSpaceDN w:val="0"/>
      <w:adjustRightInd w:val="0"/>
      <w:spacing w:line="240" w:lineRule="auto"/>
    </w:pPr>
    <w:rPr>
      <w:rFonts w:ascii="Calibri" w:hAnsi="Calibri" w:cs="Calibri"/>
      <w:color w:val="000000"/>
      <w:sz w:val="24"/>
      <w:szCs w:val="24"/>
    </w:rPr>
  </w:style>
  <w:style w:type="paragraph" w:styleId="ListParagraph">
    <w:name w:val="List Paragraph"/>
    <w:basedOn w:val="Normal"/>
    <w:uiPriority w:val="34"/>
    <w:qFormat/>
    <w:rsid w:val="00DD3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5889">
      <w:bodyDiv w:val="1"/>
      <w:marLeft w:val="0"/>
      <w:marRight w:val="0"/>
      <w:marTop w:val="0"/>
      <w:marBottom w:val="0"/>
      <w:divBdr>
        <w:top w:val="none" w:sz="0" w:space="0" w:color="auto"/>
        <w:left w:val="none" w:sz="0" w:space="0" w:color="auto"/>
        <w:bottom w:val="none" w:sz="0" w:space="0" w:color="auto"/>
        <w:right w:val="none" w:sz="0" w:space="0" w:color="auto"/>
      </w:divBdr>
    </w:div>
    <w:div w:id="115177021">
      <w:bodyDiv w:val="1"/>
      <w:marLeft w:val="0"/>
      <w:marRight w:val="0"/>
      <w:marTop w:val="0"/>
      <w:marBottom w:val="0"/>
      <w:divBdr>
        <w:top w:val="none" w:sz="0" w:space="0" w:color="auto"/>
        <w:left w:val="none" w:sz="0" w:space="0" w:color="auto"/>
        <w:bottom w:val="none" w:sz="0" w:space="0" w:color="auto"/>
        <w:right w:val="none" w:sz="0" w:space="0" w:color="auto"/>
      </w:divBdr>
    </w:div>
    <w:div w:id="354309711">
      <w:bodyDiv w:val="1"/>
      <w:marLeft w:val="0"/>
      <w:marRight w:val="0"/>
      <w:marTop w:val="0"/>
      <w:marBottom w:val="0"/>
      <w:divBdr>
        <w:top w:val="none" w:sz="0" w:space="0" w:color="auto"/>
        <w:left w:val="none" w:sz="0" w:space="0" w:color="auto"/>
        <w:bottom w:val="none" w:sz="0" w:space="0" w:color="auto"/>
        <w:right w:val="none" w:sz="0" w:space="0" w:color="auto"/>
      </w:divBdr>
    </w:div>
    <w:div w:id="524028668">
      <w:bodyDiv w:val="1"/>
      <w:marLeft w:val="0"/>
      <w:marRight w:val="0"/>
      <w:marTop w:val="0"/>
      <w:marBottom w:val="0"/>
      <w:divBdr>
        <w:top w:val="none" w:sz="0" w:space="0" w:color="auto"/>
        <w:left w:val="none" w:sz="0" w:space="0" w:color="auto"/>
        <w:bottom w:val="none" w:sz="0" w:space="0" w:color="auto"/>
        <w:right w:val="none" w:sz="0" w:space="0" w:color="auto"/>
      </w:divBdr>
    </w:div>
    <w:div w:id="554853750">
      <w:bodyDiv w:val="1"/>
      <w:marLeft w:val="0"/>
      <w:marRight w:val="0"/>
      <w:marTop w:val="0"/>
      <w:marBottom w:val="0"/>
      <w:divBdr>
        <w:top w:val="none" w:sz="0" w:space="0" w:color="auto"/>
        <w:left w:val="none" w:sz="0" w:space="0" w:color="auto"/>
        <w:bottom w:val="none" w:sz="0" w:space="0" w:color="auto"/>
        <w:right w:val="none" w:sz="0" w:space="0" w:color="auto"/>
      </w:divBdr>
    </w:div>
    <w:div w:id="597834101">
      <w:bodyDiv w:val="1"/>
      <w:marLeft w:val="0"/>
      <w:marRight w:val="0"/>
      <w:marTop w:val="0"/>
      <w:marBottom w:val="0"/>
      <w:divBdr>
        <w:top w:val="none" w:sz="0" w:space="0" w:color="auto"/>
        <w:left w:val="none" w:sz="0" w:space="0" w:color="auto"/>
        <w:bottom w:val="none" w:sz="0" w:space="0" w:color="auto"/>
        <w:right w:val="none" w:sz="0" w:space="0" w:color="auto"/>
      </w:divBdr>
    </w:div>
    <w:div w:id="811945421">
      <w:bodyDiv w:val="1"/>
      <w:marLeft w:val="0"/>
      <w:marRight w:val="0"/>
      <w:marTop w:val="0"/>
      <w:marBottom w:val="0"/>
      <w:divBdr>
        <w:top w:val="none" w:sz="0" w:space="0" w:color="auto"/>
        <w:left w:val="none" w:sz="0" w:space="0" w:color="auto"/>
        <w:bottom w:val="none" w:sz="0" w:space="0" w:color="auto"/>
        <w:right w:val="none" w:sz="0" w:space="0" w:color="auto"/>
      </w:divBdr>
    </w:div>
    <w:div w:id="935358898">
      <w:bodyDiv w:val="1"/>
      <w:marLeft w:val="0"/>
      <w:marRight w:val="0"/>
      <w:marTop w:val="0"/>
      <w:marBottom w:val="0"/>
      <w:divBdr>
        <w:top w:val="none" w:sz="0" w:space="0" w:color="auto"/>
        <w:left w:val="none" w:sz="0" w:space="0" w:color="auto"/>
        <w:bottom w:val="none" w:sz="0" w:space="0" w:color="auto"/>
        <w:right w:val="none" w:sz="0" w:space="0" w:color="auto"/>
      </w:divBdr>
    </w:div>
    <w:div w:id="1023244501">
      <w:bodyDiv w:val="1"/>
      <w:marLeft w:val="0"/>
      <w:marRight w:val="0"/>
      <w:marTop w:val="0"/>
      <w:marBottom w:val="0"/>
      <w:divBdr>
        <w:top w:val="none" w:sz="0" w:space="0" w:color="auto"/>
        <w:left w:val="none" w:sz="0" w:space="0" w:color="auto"/>
        <w:bottom w:val="none" w:sz="0" w:space="0" w:color="auto"/>
        <w:right w:val="none" w:sz="0" w:space="0" w:color="auto"/>
      </w:divBdr>
    </w:div>
    <w:div w:id="1105345024">
      <w:bodyDiv w:val="1"/>
      <w:marLeft w:val="0"/>
      <w:marRight w:val="0"/>
      <w:marTop w:val="0"/>
      <w:marBottom w:val="0"/>
      <w:divBdr>
        <w:top w:val="none" w:sz="0" w:space="0" w:color="auto"/>
        <w:left w:val="none" w:sz="0" w:space="0" w:color="auto"/>
        <w:bottom w:val="none" w:sz="0" w:space="0" w:color="auto"/>
        <w:right w:val="none" w:sz="0" w:space="0" w:color="auto"/>
      </w:divBdr>
    </w:div>
    <w:div w:id="1154298860">
      <w:bodyDiv w:val="1"/>
      <w:marLeft w:val="0"/>
      <w:marRight w:val="0"/>
      <w:marTop w:val="0"/>
      <w:marBottom w:val="0"/>
      <w:divBdr>
        <w:top w:val="none" w:sz="0" w:space="0" w:color="auto"/>
        <w:left w:val="none" w:sz="0" w:space="0" w:color="auto"/>
        <w:bottom w:val="none" w:sz="0" w:space="0" w:color="auto"/>
        <w:right w:val="none" w:sz="0" w:space="0" w:color="auto"/>
      </w:divBdr>
    </w:div>
    <w:div w:id="1158687641">
      <w:bodyDiv w:val="1"/>
      <w:marLeft w:val="0"/>
      <w:marRight w:val="0"/>
      <w:marTop w:val="0"/>
      <w:marBottom w:val="0"/>
      <w:divBdr>
        <w:top w:val="none" w:sz="0" w:space="0" w:color="auto"/>
        <w:left w:val="none" w:sz="0" w:space="0" w:color="auto"/>
        <w:bottom w:val="none" w:sz="0" w:space="0" w:color="auto"/>
        <w:right w:val="none" w:sz="0" w:space="0" w:color="auto"/>
      </w:divBdr>
    </w:div>
    <w:div w:id="1185481188">
      <w:bodyDiv w:val="1"/>
      <w:marLeft w:val="0"/>
      <w:marRight w:val="0"/>
      <w:marTop w:val="0"/>
      <w:marBottom w:val="0"/>
      <w:divBdr>
        <w:top w:val="none" w:sz="0" w:space="0" w:color="auto"/>
        <w:left w:val="none" w:sz="0" w:space="0" w:color="auto"/>
        <w:bottom w:val="none" w:sz="0" w:space="0" w:color="auto"/>
        <w:right w:val="none" w:sz="0" w:space="0" w:color="auto"/>
      </w:divBdr>
    </w:div>
    <w:div w:id="1228683862">
      <w:bodyDiv w:val="1"/>
      <w:marLeft w:val="0"/>
      <w:marRight w:val="0"/>
      <w:marTop w:val="0"/>
      <w:marBottom w:val="0"/>
      <w:divBdr>
        <w:top w:val="none" w:sz="0" w:space="0" w:color="auto"/>
        <w:left w:val="none" w:sz="0" w:space="0" w:color="auto"/>
        <w:bottom w:val="none" w:sz="0" w:space="0" w:color="auto"/>
        <w:right w:val="none" w:sz="0" w:space="0" w:color="auto"/>
      </w:divBdr>
    </w:div>
    <w:div w:id="1238902577">
      <w:bodyDiv w:val="1"/>
      <w:marLeft w:val="0"/>
      <w:marRight w:val="0"/>
      <w:marTop w:val="0"/>
      <w:marBottom w:val="0"/>
      <w:divBdr>
        <w:top w:val="none" w:sz="0" w:space="0" w:color="auto"/>
        <w:left w:val="none" w:sz="0" w:space="0" w:color="auto"/>
        <w:bottom w:val="none" w:sz="0" w:space="0" w:color="auto"/>
        <w:right w:val="none" w:sz="0" w:space="0" w:color="auto"/>
      </w:divBdr>
    </w:div>
    <w:div w:id="1415663744">
      <w:bodyDiv w:val="1"/>
      <w:marLeft w:val="0"/>
      <w:marRight w:val="0"/>
      <w:marTop w:val="0"/>
      <w:marBottom w:val="0"/>
      <w:divBdr>
        <w:top w:val="none" w:sz="0" w:space="0" w:color="auto"/>
        <w:left w:val="none" w:sz="0" w:space="0" w:color="auto"/>
        <w:bottom w:val="none" w:sz="0" w:space="0" w:color="auto"/>
        <w:right w:val="none" w:sz="0" w:space="0" w:color="auto"/>
      </w:divBdr>
    </w:div>
    <w:div w:id="1533836291">
      <w:bodyDiv w:val="1"/>
      <w:marLeft w:val="0"/>
      <w:marRight w:val="0"/>
      <w:marTop w:val="0"/>
      <w:marBottom w:val="0"/>
      <w:divBdr>
        <w:top w:val="none" w:sz="0" w:space="0" w:color="auto"/>
        <w:left w:val="none" w:sz="0" w:space="0" w:color="auto"/>
        <w:bottom w:val="none" w:sz="0" w:space="0" w:color="auto"/>
        <w:right w:val="none" w:sz="0" w:space="0" w:color="auto"/>
      </w:divBdr>
    </w:div>
    <w:div w:id="1579293418">
      <w:bodyDiv w:val="1"/>
      <w:marLeft w:val="0"/>
      <w:marRight w:val="0"/>
      <w:marTop w:val="0"/>
      <w:marBottom w:val="0"/>
      <w:divBdr>
        <w:top w:val="none" w:sz="0" w:space="0" w:color="auto"/>
        <w:left w:val="none" w:sz="0" w:space="0" w:color="auto"/>
        <w:bottom w:val="none" w:sz="0" w:space="0" w:color="auto"/>
        <w:right w:val="none" w:sz="0" w:space="0" w:color="auto"/>
      </w:divBdr>
    </w:div>
    <w:div w:id="1601639266">
      <w:bodyDiv w:val="1"/>
      <w:marLeft w:val="0"/>
      <w:marRight w:val="0"/>
      <w:marTop w:val="0"/>
      <w:marBottom w:val="0"/>
      <w:divBdr>
        <w:top w:val="none" w:sz="0" w:space="0" w:color="auto"/>
        <w:left w:val="none" w:sz="0" w:space="0" w:color="auto"/>
        <w:bottom w:val="none" w:sz="0" w:space="0" w:color="auto"/>
        <w:right w:val="none" w:sz="0" w:space="0" w:color="auto"/>
      </w:divBdr>
    </w:div>
    <w:div w:id="1657683745">
      <w:bodyDiv w:val="1"/>
      <w:marLeft w:val="0"/>
      <w:marRight w:val="0"/>
      <w:marTop w:val="0"/>
      <w:marBottom w:val="0"/>
      <w:divBdr>
        <w:top w:val="none" w:sz="0" w:space="0" w:color="auto"/>
        <w:left w:val="none" w:sz="0" w:space="0" w:color="auto"/>
        <w:bottom w:val="none" w:sz="0" w:space="0" w:color="auto"/>
        <w:right w:val="none" w:sz="0" w:space="0" w:color="auto"/>
      </w:divBdr>
    </w:div>
    <w:div w:id="1773359839">
      <w:bodyDiv w:val="1"/>
      <w:marLeft w:val="0"/>
      <w:marRight w:val="0"/>
      <w:marTop w:val="0"/>
      <w:marBottom w:val="0"/>
      <w:divBdr>
        <w:top w:val="none" w:sz="0" w:space="0" w:color="auto"/>
        <w:left w:val="none" w:sz="0" w:space="0" w:color="auto"/>
        <w:bottom w:val="none" w:sz="0" w:space="0" w:color="auto"/>
        <w:right w:val="none" w:sz="0" w:space="0" w:color="auto"/>
      </w:divBdr>
    </w:div>
    <w:div w:id="1852260945">
      <w:bodyDiv w:val="1"/>
      <w:marLeft w:val="0"/>
      <w:marRight w:val="0"/>
      <w:marTop w:val="0"/>
      <w:marBottom w:val="0"/>
      <w:divBdr>
        <w:top w:val="none" w:sz="0" w:space="0" w:color="auto"/>
        <w:left w:val="none" w:sz="0" w:space="0" w:color="auto"/>
        <w:bottom w:val="none" w:sz="0" w:space="0" w:color="auto"/>
        <w:right w:val="none" w:sz="0" w:space="0" w:color="auto"/>
      </w:divBdr>
    </w:div>
    <w:div w:id="1860004723">
      <w:bodyDiv w:val="1"/>
      <w:marLeft w:val="0"/>
      <w:marRight w:val="0"/>
      <w:marTop w:val="0"/>
      <w:marBottom w:val="0"/>
      <w:divBdr>
        <w:top w:val="none" w:sz="0" w:space="0" w:color="auto"/>
        <w:left w:val="none" w:sz="0" w:space="0" w:color="auto"/>
        <w:bottom w:val="none" w:sz="0" w:space="0" w:color="auto"/>
        <w:right w:val="none" w:sz="0" w:space="0" w:color="auto"/>
      </w:divBdr>
    </w:div>
    <w:div w:id="1884977896">
      <w:bodyDiv w:val="1"/>
      <w:marLeft w:val="0"/>
      <w:marRight w:val="0"/>
      <w:marTop w:val="0"/>
      <w:marBottom w:val="0"/>
      <w:divBdr>
        <w:top w:val="none" w:sz="0" w:space="0" w:color="auto"/>
        <w:left w:val="none" w:sz="0" w:space="0" w:color="auto"/>
        <w:bottom w:val="none" w:sz="0" w:space="0" w:color="auto"/>
        <w:right w:val="none" w:sz="0" w:space="0" w:color="auto"/>
      </w:divBdr>
    </w:div>
    <w:div w:id="2008627526">
      <w:bodyDiv w:val="1"/>
      <w:marLeft w:val="0"/>
      <w:marRight w:val="0"/>
      <w:marTop w:val="0"/>
      <w:marBottom w:val="0"/>
      <w:divBdr>
        <w:top w:val="none" w:sz="0" w:space="0" w:color="auto"/>
        <w:left w:val="none" w:sz="0" w:space="0" w:color="auto"/>
        <w:bottom w:val="none" w:sz="0" w:space="0" w:color="auto"/>
        <w:right w:val="none" w:sz="0" w:space="0" w:color="auto"/>
      </w:divBdr>
    </w:div>
    <w:div w:id="2048066344">
      <w:bodyDiv w:val="1"/>
      <w:marLeft w:val="0"/>
      <w:marRight w:val="0"/>
      <w:marTop w:val="0"/>
      <w:marBottom w:val="0"/>
      <w:divBdr>
        <w:top w:val="none" w:sz="0" w:space="0" w:color="auto"/>
        <w:left w:val="none" w:sz="0" w:space="0" w:color="auto"/>
        <w:bottom w:val="none" w:sz="0" w:space="0" w:color="auto"/>
        <w:right w:val="none" w:sz="0" w:space="0" w:color="auto"/>
      </w:divBdr>
    </w:div>
    <w:div w:id="2087996907">
      <w:bodyDiv w:val="1"/>
      <w:marLeft w:val="0"/>
      <w:marRight w:val="0"/>
      <w:marTop w:val="0"/>
      <w:marBottom w:val="0"/>
      <w:divBdr>
        <w:top w:val="none" w:sz="0" w:space="0" w:color="auto"/>
        <w:left w:val="none" w:sz="0" w:space="0" w:color="auto"/>
        <w:bottom w:val="none" w:sz="0" w:space="0" w:color="auto"/>
        <w:right w:val="none" w:sz="0" w:space="0" w:color="auto"/>
      </w:divBdr>
    </w:div>
    <w:div w:id="210149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Kavanagh</dc:creator>
  <cp:keywords/>
  <dc:description/>
  <cp:lastModifiedBy>Anthony Angelini</cp:lastModifiedBy>
  <cp:revision>126</cp:revision>
  <cp:lastPrinted>2024-09-11T12:11:00Z</cp:lastPrinted>
  <dcterms:created xsi:type="dcterms:W3CDTF">2024-10-30T11:42:00Z</dcterms:created>
  <dcterms:modified xsi:type="dcterms:W3CDTF">2026-01-02T14:55:00Z</dcterms:modified>
</cp:coreProperties>
</file>