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46333F32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BA0695">
        <w:rPr>
          <w:b/>
          <w:bCs/>
          <w:sz w:val="32"/>
          <w:szCs w:val="32"/>
          <w:lang w:val="en-GB"/>
        </w:rPr>
        <w:t>01</w:t>
      </w:r>
      <w:r w:rsidR="00BA0695">
        <w:rPr>
          <w:b/>
          <w:bCs/>
          <w:sz w:val="32"/>
          <w:szCs w:val="32"/>
          <w:vertAlign w:val="superscript"/>
          <w:lang w:val="en-GB"/>
        </w:rPr>
        <w:t>st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BA0695">
        <w:rPr>
          <w:b/>
          <w:bCs/>
          <w:sz w:val="32"/>
          <w:szCs w:val="32"/>
        </w:rPr>
        <w:t>05</w:t>
      </w:r>
      <w:r w:rsidR="00A17E7F" w:rsidRPr="00A17E7F">
        <w:rPr>
          <w:b/>
          <w:bCs/>
          <w:sz w:val="32"/>
          <w:szCs w:val="32"/>
          <w:vertAlign w:val="superscript"/>
        </w:rPr>
        <w:t>th</w:t>
      </w:r>
      <w:r w:rsidR="00A17E7F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BA0695">
        <w:rPr>
          <w:b/>
          <w:bCs/>
          <w:sz w:val="32"/>
          <w:szCs w:val="32"/>
        </w:rPr>
        <w:t>September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3B29EFC7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LRD25-0</w:t>
            </w:r>
            <w:r w:rsidR="000E656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14:paraId="21C2B391" w14:textId="395CA5E3" w:rsidR="002F1AB6" w:rsidRPr="006E2317" w:rsidRDefault="000E656E" w:rsidP="00CD3484">
            <w:r w:rsidRPr="000E656E">
              <w:t>Pontorac Limited</w:t>
            </w:r>
          </w:p>
        </w:tc>
        <w:tc>
          <w:tcPr>
            <w:tcW w:w="2126" w:type="dxa"/>
            <w:vAlign w:val="center"/>
          </w:tcPr>
          <w:p w14:paraId="456F95AC" w14:textId="6E3502F9" w:rsidR="002F1AB6" w:rsidRPr="006E2317" w:rsidRDefault="000E656E" w:rsidP="00C70F09">
            <w:r w:rsidRPr="000E656E">
              <w:t>Popes Hill, Popes Road, Blackpool</w:t>
            </w:r>
          </w:p>
        </w:tc>
        <w:tc>
          <w:tcPr>
            <w:tcW w:w="6237" w:type="dxa"/>
            <w:vAlign w:val="center"/>
          </w:tcPr>
          <w:p w14:paraId="07DC0BE4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>The proposed development will consist of a Large Scale Residential Development (LRD):</w:t>
            </w:r>
          </w:p>
          <w:p w14:paraId="1FC0DE94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</w:p>
          <w:p w14:paraId="4527A8CF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(1) the demolition of a terrace of 4no. existing </w:t>
            </w:r>
          </w:p>
          <w:p w14:paraId="1D83ED42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dwellings, 3no. of which are derelict, and </w:t>
            </w:r>
          </w:p>
          <w:p w14:paraId="6931D192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ancillary sheds and their replacement with </w:t>
            </w:r>
          </w:p>
          <w:p w14:paraId="3741AAA7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1no. single-storey 3-bed detached bungalow </w:t>
            </w:r>
          </w:p>
          <w:p w14:paraId="475EC77D" w14:textId="73717591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>accessed via a modified private driveway.</w:t>
            </w:r>
          </w:p>
          <w:p w14:paraId="1A17E2A6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>(2) the construction of 103no. dwellings</w:t>
            </w:r>
          </w:p>
          <w:p w14:paraId="215EC4C9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(11,119.1m2) (11no. 1 beds, 25no. 2-beds, </w:t>
            </w:r>
          </w:p>
          <w:p w14:paraId="4BB01BA0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62no. 3-beds, and 6no. 4-beds) of between </w:t>
            </w:r>
          </w:p>
          <w:p w14:paraId="3E20A357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2-4 storeys in height, to include 50no. </w:t>
            </w:r>
          </w:p>
          <w:p w14:paraId="05270EC2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townhouses (3no. 2-bed units; 41no. 3-bed </w:t>
            </w:r>
          </w:p>
          <w:p w14:paraId="466DED43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units, 6no. 4-bed units); and 53no. duplex </w:t>
            </w:r>
          </w:p>
          <w:p w14:paraId="0233F371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apartments (11no. 1-bed apartments, 22no. </w:t>
            </w:r>
          </w:p>
          <w:p w14:paraId="1E0EF033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2-bed apartments, and 20no. 3-bed </w:t>
            </w:r>
          </w:p>
          <w:p w14:paraId="27267A25" w14:textId="62B826D2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>apartments);</w:t>
            </w:r>
          </w:p>
          <w:p w14:paraId="0A289D95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(3) The proposed development will also include </w:t>
            </w:r>
          </w:p>
          <w:p w14:paraId="53322330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a ground floor crèche (163.2m2) with rear </w:t>
            </w:r>
          </w:p>
          <w:p w14:paraId="5D419A75" w14:textId="4DB63CE6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garden and front set down area. </w:t>
            </w:r>
          </w:p>
          <w:p w14:paraId="38CF58EA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(4) The proposed development will also include </w:t>
            </w:r>
          </w:p>
          <w:p w14:paraId="0592DDC1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107no. car parking spaces; internal roads and </w:t>
            </w:r>
          </w:p>
          <w:p w14:paraId="6E51F94C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pathways, including internal traffic calming </w:t>
            </w:r>
          </w:p>
          <w:p w14:paraId="59D5BDB0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measures and pedestrian crossings; the </w:t>
            </w:r>
          </w:p>
          <w:p w14:paraId="77DAE41F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provision of private, communal and public </w:t>
            </w:r>
          </w:p>
          <w:p w14:paraId="236E7BA4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open space, including all balconies and </w:t>
            </w:r>
          </w:p>
          <w:p w14:paraId="6089F826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terraces; hard and soft landscaping and </w:t>
            </w:r>
          </w:p>
          <w:p w14:paraId="2801C523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lastRenderedPageBreak/>
              <w:t xml:space="preserve">boundary treatments; retaining walls; </w:t>
            </w:r>
          </w:p>
          <w:p w14:paraId="66F4A8CD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revisions to the existing access; 2no. </w:t>
            </w:r>
          </w:p>
          <w:p w14:paraId="52FCBF8D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pedestrian connections with Glentrasna Park </w:t>
            </w:r>
          </w:p>
          <w:p w14:paraId="454D6076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to the north; and all associated site </w:t>
            </w:r>
          </w:p>
          <w:p w14:paraId="447A5959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development, landscaping and boundary </w:t>
            </w:r>
          </w:p>
          <w:p w14:paraId="24C273F1" w14:textId="77777777" w:rsidR="000E656E" w:rsidRPr="000E656E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 xml:space="preserve">treatment, and drainage works, including </w:t>
            </w:r>
          </w:p>
          <w:p w14:paraId="64CDB2B6" w14:textId="52E69866" w:rsidR="002F1AB6" w:rsidRPr="006E2317" w:rsidRDefault="000E656E" w:rsidP="000E656E">
            <w:pPr>
              <w:rPr>
                <w:rFonts w:ascii="Calibri" w:hAnsi="Calibri" w:cs="Calibri"/>
                <w:color w:val="000000"/>
              </w:rPr>
            </w:pPr>
            <w:r w:rsidRPr="000E656E">
              <w:rPr>
                <w:rFonts w:ascii="Calibri" w:hAnsi="Calibri" w:cs="Calibri"/>
                <w:color w:val="000000"/>
              </w:rPr>
              <w:t>SuDS.</w:t>
            </w:r>
          </w:p>
        </w:tc>
        <w:tc>
          <w:tcPr>
            <w:tcW w:w="1560" w:type="dxa"/>
            <w:vAlign w:val="center"/>
          </w:tcPr>
          <w:p w14:paraId="424DD80B" w14:textId="1172A37B" w:rsidR="002F1AB6" w:rsidRPr="006E2317" w:rsidRDefault="000E656E" w:rsidP="00CD3484">
            <w:r w:rsidRPr="000E656E">
              <w:lastRenderedPageBreak/>
              <w:t>04/09/2025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40B2C"/>
    <w:rsid w:val="000854DC"/>
    <w:rsid w:val="0009620A"/>
    <w:rsid w:val="000C7E32"/>
    <w:rsid w:val="000E5D16"/>
    <w:rsid w:val="000E656E"/>
    <w:rsid w:val="001144BB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13A1C"/>
    <w:rsid w:val="00523017"/>
    <w:rsid w:val="00526E24"/>
    <w:rsid w:val="005348AE"/>
    <w:rsid w:val="00545664"/>
    <w:rsid w:val="00547928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64A7D"/>
    <w:rsid w:val="00772C3F"/>
    <w:rsid w:val="00784EAF"/>
    <w:rsid w:val="00794FAB"/>
    <w:rsid w:val="00795074"/>
    <w:rsid w:val="007B51D8"/>
    <w:rsid w:val="007F59A7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A03BF2"/>
    <w:rsid w:val="00A17E7F"/>
    <w:rsid w:val="00A23BE6"/>
    <w:rsid w:val="00A44911"/>
    <w:rsid w:val="00A50035"/>
    <w:rsid w:val="00AA0D32"/>
    <w:rsid w:val="00AE11BD"/>
    <w:rsid w:val="00B12AD7"/>
    <w:rsid w:val="00B460F3"/>
    <w:rsid w:val="00B47865"/>
    <w:rsid w:val="00B7438B"/>
    <w:rsid w:val="00B75427"/>
    <w:rsid w:val="00BA0695"/>
    <w:rsid w:val="00BB5244"/>
    <w:rsid w:val="00BE1BE1"/>
    <w:rsid w:val="00C53942"/>
    <w:rsid w:val="00C70F09"/>
    <w:rsid w:val="00C74455"/>
    <w:rsid w:val="00CB77F2"/>
    <w:rsid w:val="00CF1026"/>
    <w:rsid w:val="00CF4ED9"/>
    <w:rsid w:val="00D40754"/>
    <w:rsid w:val="00D50C1E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F6F0D"/>
    <w:rsid w:val="00F13884"/>
    <w:rsid w:val="00F216BA"/>
    <w:rsid w:val="00F2679B"/>
    <w:rsid w:val="00F34833"/>
    <w:rsid w:val="00F35F3A"/>
    <w:rsid w:val="00F75F70"/>
    <w:rsid w:val="00F81989"/>
    <w:rsid w:val="00F87631"/>
    <w:rsid w:val="00F94DCF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129</cp:revision>
  <cp:lastPrinted>2024-09-11T12:11:00Z</cp:lastPrinted>
  <dcterms:created xsi:type="dcterms:W3CDTF">2024-10-30T11:42:00Z</dcterms:created>
  <dcterms:modified xsi:type="dcterms:W3CDTF">2026-01-02T12:22:00Z</dcterms:modified>
</cp:coreProperties>
</file>